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A96" w:rsidRPr="00525562" w:rsidRDefault="0091454D" w:rsidP="00364A96">
      <w:pPr>
        <w:rPr>
          <w:rFonts w:cstheme="minorHAnsi"/>
        </w:rPr>
      </w:pPr>
      <w:r w:rsidRPr="00525562">
        <w:rPr>
          <w:rFonts w:cstheme="minorHAnsi"/>
          <w:b/>
          <w:sz w:val="28"/>
          <w:szCs w:val="28"/>
          <w:u w:val="single"/>
        </w:rPr>
        <w:t xml:space="preserve">How to Complete a </w:t>
      </w:r>
      <w:r w:rsidR="00364A96" w:rsidRPr="00525562">
        <w:rPr>
          <w:rFonts w:cstheme="minorHAnsi"/>
          <w:b/>
          <w:sz w:val="28"/>
          <w:szCs w:val="28"/>
          <w:u w:val="single"/>
        </w:rPr>
        <w:t>FCRA Complian</w:t>
      </w:r>
      <w:r w:rsidR="00DF5C96" w:rsidRPr="00525562">
        <w:rPr>
          <w:rFonts w:cstheme="minorHAnsi"/>
          <w:b/>
          <w:sz w:val="28"/>
          <w:szCs w:val="28"/>
          <w:u w:val="single"/>
        </w:rPr>
        <w:t>t Criminal Background Check</w:t>
      </w:r>
    </w:p>
    <w:p w:rsidR="00DF5C96" w:rsidRPr="00525562" w:rsidRDefault="00364A96" w:rsidP="00364A96">
      <w:pPr>
        <w:rPr>
          <w:rFonts w:cstheme="minorHAnsi"/>
        </w:rPr>
      </w:pPr>
      <w:r w:rsidRPr="00525562">
        <w:rPr>
          <w:rFonts w:cstheme="minorHAnsi"/>
        </w:rPr>
        <w:t xml:space="preserve">If you are using information we provide </w:t>
      </w:r>
      <w:r w:rsidR="00DF5C96" w:rsidRPr="00525562">
        <w:rPr>
          <w:rFonts w:cstheme="minorHAnsi"/>
        </w:rPr>
        <w:t xml:space="preserve">in our criminal reports </w:t>
      </w:r>
      <w:r w:rsidRPr="00525562">
        <w:rPr>
          <w:rFonts w:cstheme="minorHAnsi"/>
        </w:rPr>
        <w:t>for employment purposes (which includes individual contractors and agents that are not traditional employees), you must follow the FCRA requirements</w:t>
      </w:r>
      <w:r w:rsidR="00DF5C96" w:rsidRPr="00525562">
        <w:rPr>
          <w:rFonts w:cstheme="minorHAnsi"/>
        </w:rPr>
        <w:t>. Thus</w:t>
      </w:r>
      <w:r w:rsidR="00CD7797" w:rsidRPr="00525562">
        <w:rPr>
          <w:rFonts w:cstheme="minorHAnsi"/>
        </w:rPr>
        <w:t>,</w:t>
      </w:r>
      <w:r w:rsidR="00DF5C96" w:rsidRPr="00525562">
        <w:rPr>
          <w:rFonts w:cstheme="minorHAnsi"/>
        </w:rPr>
        <w:t xml:space="preserve"> i</w:t>
      </w:r>
      <w:r w:rsidRPr="00525562">
        <w:rPr>
          <w:rFonts w:cstheme="minorHAnsi"/>
        </w:rPr>
        <w:t>t is important to educate yourself about the FCRA. One important and well-written document to read is</w:t>
      </w:r>
      <w:r w:rsidR="00DF5C96" w:rsidRPr="00525562">
        <w:rPr>
          <w:rFonts w:cstheme="minorHAnsi"/>
        </w:rPr>
        <w:t xml:space="preserve"> available in our FCRA Downloadable Forms area - the</w:t>
      </w:r>
      <w:r w:rsidRPr="00525562">
        <w:rPr>
          <w:rFonts w:cstheme="minorHAnsi"/>
        </w:rPr>
        <w:t xml:space="preserve"> Consumer Financial Protection Bureau "Notice to Users of Consumer Reports".</w:t>
      </w:r>
    </w:p>
    <w:p w:rsidR="000C2DA4" w:rsidRPr="00525562" w:rsidRDefault="000C2DA4" w:rsidP="00364A96">
      <w:pPr>
        <w:rPr>
          <w:rFonts w:cstheme="minorHAnsi"/>
        </w:rPr>
      </w:pPr>
    </w:p>
    <w:p w:rsidR="00DF5C96" w:rsidRPr="00525562" w:rsidRDefault="000C2DA4" w:rsidP="00364A96">
      <w:pPr>
        <w:rPr>
          <w:rFonts w:cstheme="minorHAnsi"/>
        </w:rPr>
      </w:pPr>
      <w:r w:rsidRPr="00525562">
        <w:rPr>
          <w:rFonts w:cstheme="minorHAnsi"/>
        </w:rPr>
        <w:t>Below</w:t>
      </w:r>
      <w:r w:rsidR="00DF5C96" w:rsidRPr="00525562">
        <w:rPr>
          <w:rFonts w:cstheme="minorHAnsi"/>
        </w:rPr>
        <w:t xml:space="preserve"> is a brief overview of the criminal background check FCRA compliant process. This is not meant to contain every detail of the process, but instead give you a broad overview of the process</w:t>
      </w:r>
      <w:r w:rsidR="00524B6F" w:rsidRPr="00525562">
        <w:rPr>
          <w:rFonts w:cstheme="minorHAnsi"/>
        </w:rPr>
        <w:t xml:space="preserve"> and its purpose</w:t>
      </w:r>
      <w:r w:rsidR="00DF5C96" w:rsidRPr="00525562">
        <w:rPr>
          <w:rFonts w:cstheme="minorHAnsi"/>
        </w:rPr>
        <w:t xml:space="preserve">. You should be become aware of any state or local laws in your area that can affect this part </w:t>
      </w:r>
      <w:r w:rsidR="00F056B6" w:rsidRPr="00525562">
        <w:rPr>
          <w:rFonts w:cstheme="minorHAnsi"/>
        </w:rPr>
        <w:t>o</w:t>
      </w:r>
      <w:r w:rsidR="00DF5C96" w:rsidRPr="00525562">
        <w:rPr>
          <w:rFonts w:cstheme="minorHAnsi"/>
        </w:rPr>
        <w:t>f the hiring process.</w:t>
      </w:r>
    </w:p>
    <w:p w:rsidR="00476C26" w:rsidRPr="00525562" w:rsidRDefault="00DF5C96" w:rsidP="00364A96">
      <w:pPr>
        <w:rPr>
          <w:rFonts w:cstheme="minorHAnsi"/>
          <w:sz w:val="24"/>
          <w:szCs w:val="24"/>
        </w:rPr>
      </w:pPr>
      <w:r w:rsidRPr="00525562">
        <w:rPr>
          <w:rFonts w:cstheme="minorHAnsi"/>
        </w:rPr>
        <w:t>Steps you need to take:</w:t>
      </w:r>
    </w:p>
    <w:p w:rsidR="00364A96" w:rsidRPr="00525562" w:rsidRDefault="00364A96" w:rsidP="00364A96">
      <w:pPr>
        <w:rPr>
          <w:rFonts w:cstheme="minorHAnsi"/>
          <w:b/>
          <w:sz w:val="24"/>
          <w:szCs w:val="24"/>
        </w:rPr>
      </w:pPr>
      <w:r w:rsidRPr="00525562">
        <w:rPr>
          <w:rFonts w:cstheme="minorHAnsi"/>
          <w:b/>
          <w:sz w:val="24"/>
          <w:szCs w:val="24"/>
        </w:rPr>
        <w:t xml:space="preserve">Before Ordering a </w:t>
      </w:r>
      <w:r w:rsidR="00FB798B">
        <w:rPr>
          <w:rFonts w:cstheme="minorHAnsi"/>
          <w:b/>
          <w:sz w:val="24"/>
          <w:szCs w:val="24"/>
        </w:rPr>
        <w:t>Turning Point Data</w:t>
      </w:r>
      <w:r w:rsidRPr="00525562">
        <w:rPr>
          <w:rFonts w:cstheme="minorHAnsi"/>
          <w:b/>
          <w:sz w:val="24"/>
          <w:szCs w:val="24"/>
        </w:rPr>
        <w:t xml:space="preserve"> Criminal Background Check</w:t>
      </w:r>
    </w:p>
    <w:p w:rsidR="00364A96" w:rsidRPr="00525562" w:rsidRDefault="00364A96" w:rsidP="00364A96">
      <w:pPr>
        <w:rPr>
          <w:rFonts w:cstheme="minorHAnsi"/>
        </w:rPr>
      </w:pPr>
      <w:r w:rsidRPr="00525562">
        <w:rPr>
          <w:rFonts w:cstheme="minorHAnsi"/>
        </w:rPr>
        <w:t>First,</w:t>
      </w:r>
      <w:r w:rsidR="00877B0F">
        <w:rPr>
          <w:rFonts w:cstheme="minorHAnsi"/>
        </w:rPr>
        <w:t xml:space="preserve"> you must give the applicant a Disclosure F</w:t>
      </w:r>
      <w:r w:rsidRPr="00525562">
        <w:rPr>
          <w:rFonts w:cstheme="minorHAnsi"/>
        </w:rPr>
        <w:t xml:space="preserve">orm that informs him that you will obtain a criminal background check report </w:t>
      </w:r>
      <w:r w:rsidR="00DF5C96" w:rsidRPr="00525562">
        <w:rPr>
          <w:rFonts w:cstheme="minorHAnsi"/>
        </w:rPr>
        <w:t xml:space="preserve">from </w:t>
      </w:r>
      <w:r w:rsidR="00FB798B">
        <w:rPr>
          <w:rFonts w:cstheme="minorHAnsi"/>
        </w:rPr>
        <w:t>Turning Point Data</w:t>
      </w:r>
      <w:r w:rsidR="00DF5C96" w:rsidRPr="00525562">
        <w:rPr>
          <w:rFonts w:cstheme="minorHAnsi"/>
        </w:rPr>
        <w:t xml:space="preserve"> </w:t>
      </w:r>
      <w:r w:rsidRPr="00525562">
        <w:rPr>
          <w:rFonts w:cstheme="minorHAnsi"/>
        </w:rPr>
        <w:t xml:space="preserve">for employment purposes. This disclosure must be separate from any </w:t>
      </w:r>
      <w:r w:rsidR="00DF5C96" w:rsidRPr="00525562">
        <w:rPr>
          <w:rFonts w:cstheme="minorHAnsi"/>
        </w:rPr>
        <w:t>other paperwork in the hiring process</w:t>
      </w:r>
      <w:r w:rsidRPr="00525562">
        <w:rPr>
          <w:rFonts w:cstheme="minorHAnsi"/>
        </w:rPr>
        <w:t xml:space="preserve">, especially your employment application or any release of liability. Sample </w:t>
      </w:r>
      <w:r w:rsidR="00877B0F">
        <w:rPr>
          <w:rFonts w:cstheme="minorHAnsi"/>
        </w:rPr>
        <w:t>Disclosure F</w:t>
      </w:r>
      <w:r w:rsidRPr="00525562">
        <w:rPr>
          <w:rFonts w:cstheme="minorHAnsi"/>
        </w:rPr>
        <w:t>orms are available in</w:t>
      </w:r>
      <w:r w:rsidR="00DF5C96" w:rsidRPr="00525562">
        <w:rPr>
          <w:rFonts w:cstheme="minorHAnsi"/>
        </w:rPr>
        <w:t xml:space="preserve"> our FCRA</w:t>
      </w:r>
      <w:r w:rsidR="00525562" w:rsidRPr="00525562">
        <w:rPr>
          <w:rFonts w:cstheme="minorHAnsi"/>
        </w:rPr>
        <w:t xml:space="preserve"> </w:t>
      </w:r>
      <w:r w:rsidR="0012133C" w:rsidRPr="00525562">
        <w:rPr>
          <w:rFonts w:cstheme="minorHAnsi"/>
        </w:rPr>
        <w:t>Downloadable Forms</w:t>
      </w:r>
      <w:r w:rsidR="00525562" w:rsidRPr="00525562">
        <w:rPr>
          <w:rFonts w:cstheme="minorHAnsi"/>
        </w:rPr>
        <w:t xml:space="preserve"> </w:t>
      </w:r>
      <w:r w:rsidR="001D70C0" w:rsidRPr="00525562">
        <w:rPr>
          <w:rFonts w:cstheme="minorHAnsi"/>
        </w:rPr>
        <w:t>A</w:t>
      </w:r>
      <w:r w:rsidRPr="00525562">
        <w:rPr>
          <w:rFonts w:cstheme="minorHAnsi"/>
        </w:rPr>
        <w:t>rea.</w:t>
      </w:r>
      <w:r w:rsidR="00E2133D">
        <w:rPr>
          <w:rFonts w:cstheme="minorHAnsi"/>
        </w:rPr>
        <w:t xml:space="preserve"> </w:t>
      </w:r>
      <w:r w:rsidR="00E2133D" w:rsidRPr="00E2133D">
        <w:rPr>
          <w:rFonts w:cstheme="minorHAnsi"/>
        </w:rPr>
        <w:t>You should keep this disclosure form in the applicant’s file.</w:t>
      </w:r>
    </w:p>
    <w:p w:rsidR="00EC3A5F" w:rsidRPr="00525562" w:rsidRDefault="00364A96" w:rsidP="00364A96">
      <w:pPr>
        <w:rPr>
          <w:rFonts w:cstheme="minorHAnsi"/>
        </w:rPr>
      </w:pPr>
      <w:r w:rsidRPr="00525562">
        <w:rPr>
          <w:rFonts w:cstheme="minorHAnsi"/>
        </w:rPr>
        <w:t xml:space="preserve">Second, the applicant must sign an </w:t>
      </w:r>
      <w:r w:rsidR="00877B0F">
        <w:rPr>
          <w:rFonts w:cstheme="minorHAnsi"/>
        </w:rPr>
        <w:t>Authorization F</w:t>
      </w:r>
      <w:r w:rsidRPr="00525562">
        <w:rPr>
          <w:rFonts w:cstheme="minorHAnsi"/>
        </w:rPr>
        <w:t>orm that permits you to obtain a criminal background check report for</w:t>
      </w:r>
      <w:r w:rsidR="00877B0F">
        <w:rPr>
          <w:rFonts w:cstheme="minorHAnsi"/>
        </w:rPr>
        <w:t xml:space="preserve"> employment purposes. A sample Authorization F</w:t>
      </w:r>
      <w:r w:rsidRPr="00525562">
        <w:rPr>
          <w:rFonts w:cstheme="minorHAnsi"/>
        </w:rPr>
        <w:t xml:space="preserve">orm is available </w:t>
      </w:r>
      <w:r w:rsidR="0012133C" w:rsidRPr="00525562">
        <w:rPr>
          <w:rFonts w:cstheme="minorHAnsi"/>
        </w:rPr>
        <w:t>in our</w:t>
      </w:r>
      <w:r w:rsidR="00525562" w:rsidRPr="00525562">
        <w:rPr>
          <w:rFonts w:cstheme="minorHAnsi"/>
        </w:rPr>
        <w:t xml:space="preserve"> </w:t>
      </w:r>
      <w:r w:rsidRPr="00525562">
        <w:rPr>
          <w:rFonts w:cstheme="minorHAnsi"/>
        </w:rPr>
        <w:t xml:space="preserve">FCRA </w:t>
      </w:r>
      <w:r w:rsidR="0012133C" w:rsidRPr="00525562">
        <w:rPr>
          <w:rFonts w:cstheme="minorHAnsi"/>
        </w:rPr>
        <w:t>Downloadable Forms</w:t>
      </w:r>
      <w:r w:rsidR="00CD7797" w:rsidRPr="00525562">
        <w:rPr>
          <w:rFonts w:cstheme="minorHAnsi"/>
        </w:rPr>
        <w:t xml:space="preserve"> A</w:t>
      </w:r>
      <w:r w:rsidRPr="00525562">
        <w:rPr>
          <w:rFonts w:cstheme="minorHAnsi"/>
        </w:rPr>
        <w:t>rea.</w:t>
      </w:r>
      <w:r w:rsidR="00EC3A5F" w:rsidRPr="00525562">
        <w:rPr>
          <w:rFonts w:cstheme="minorHAnsi"/>
        </w:rPr>
        <w:t xml:space="preserve"> You should keep this authorization in the </w:t>
      </w:r>
      <w:r w:rsidR="00E2133D">
        <w:rPr>
          <w:rFonts w:cstheme="minorHAnsi"/>
        </w:rPr>
        <w:t>applicant’s</w:t>
      </w:r>
      <w:r w:rsidR="00EC3A5F" w:rsidRPr="00525562">
        <w:rPr>
          <w:rFonts w:cstheme="minorHAnsi"/>
        </w:rPr>
        <w:t xml:space="preserve"> file.</w:t>
      </w:r>
    </w:p>
    <w:p w:rsidR="00364A96" w:rsidRPr="00525562" w:rsidRDefault="00EC3A5F" w:rsidP="00364A96">
      <w:pPr>
        <w:rPr>
          <w:rFonts w:cstheme="minorHAnsi"/>
        </w:rPr>
      </w:pPr>
      <w:r w:rsidRPr="00525562">
        <w:rPr>
          <w:rFonts w:cstheme="minorHAnsi"/>
        </w:rPr>
        <w:t>You are now ready to run a criminal background check at our website.</w:t>
      </w:r>
    </w:p>
    <w:p w:rsidR="00DF5C96" w:rsidRPr="00525562" w:rsidRDefault="00DF5C96" w:rsidP="00364A96">
      <w:pPr>
        <w:rPr>
          <w:rFonts w:cstheme="minorHAnsi"/>
        </w:rPr>
      </w:pPr>
    </w:p>
    <w:p w:rsidR="00364A96" w:rsidRPr="00525562" w:rsidRDefault="00364A96" w:rsidP="00364A96">
      <w:pPr>
        <w:rPr>
          <w:rFonts w:cstheme="minorHAnsi"/>
          <w:b/>
          <w:sz w:val="24"/>
          <w:szCs w:val="24"/>
        </w:rPr>
      </w:pPr>
      <w:r w:rsidRPr="00525562">
        <w:rPr>
          <w:rFonts w:cstheme="minorHAnsi"/>
          <w:b/>
          <w:sz w:val="24"/>
          <w:szCs w:val="24"/>
        </w:rPr>
        <w:t xml:space="preserve">After You Run </w:t>
      </w:r>
      <w:r w:rsidR="00112439" w:rsidRPr="00525562">
        <w:rPr>
          <w:rFonts w:cstheme="minorHAnsi"/>
          <w:b/>
          <w:sz w:val="24"/>
          <w:szCs w:val="24"/>
        </w:rPr>
        <w:t>the</w:t>
      </w:r>
      <w:r w:rsidRPr="00525562">
        <w:rPr>
          <w:rFonts w:cstheme="minorHAnsi"/>
          <w:b/>
          <w:sz w:val="24"/>
          <w:szCs w:val="24"/>
        </w:rPr>
        <w:t xml:space="preserve"> </w:t>
      </w:r>
      <w:r w:rsidR="00FB798B">
        <w:rPr>
          <w:rFonts w:cstheme="minorHAnsi"/>
          <w:b/>
          <w:sz w:val="24"/>
          <w:szCs w:val="24"/>
        </w:rPr>
        <w:t>Turning Point Data</w:t>
      </w:r>
      <w:r w:rsidRPr="00525562">
        <w:rPr>
          <w:rFonts w:cstheme="minorHAnsi"/>
          <w:b/>
          <w:sz w:val="24"/>
          <w:szCs w:val="24"/>
        </w:rPr>
        <w:t xml:space="preserve"> Background Check</w:t>
      </w:r>
    </w:p>
    <w:p w:rsidR="00EC3A5F" w:rsidRPr="00525562" w:rsidRDefault="00EC3A5F" w:rsidP="00364A96">
      <w:pPr>
        <w:rPr>
          <w:rFonts w:cstheme="minorHAnsi"/>
        </w:rPr>
      </w:pPr>
      <w:r w:rsidRPr="00525562">
        <w:rPr>
          <w:rFonts w:cstheme="minorHAnsi"/>
        </w:rPr>
        <w:t>The first question after the background check has been returned is “Were any Criminal Records returned?”</w:t>
      </w:r>
    </w:p>
    <w:p w:rsidR="00EC3A5F" w:rsidRPr="00525562" w:rsidRDefault="00EC3A5F" w:rsidP="00364A96">
      <w:pPr>
        <w:rPr>
          <w:rFonts w:cstheme="minorHAnsi"/>
        </w:rPr>
      </w:pPr>
      <w:r w:rsidRPr="00525562">
        <w:rPr>
          <w:rFonts w:cstheme="minorHAnsi"/>
        </w:rPr>
        <w:t>If the answer is no, the criminal background check</w:t>
      </w:r>
      <w:r w:rsidR="00DF5C96" w:rsidRPr="00525562">
        <w:rPr>
          <w:rFonts w:cstheme="minorHAnsi"/>
        </w:rPr>
        <w:t xml:space="preserve"> process </w:t>
      </w:r>
      <w:r w:rsidRPr="00525562">
        <w:rPr>
          <w:rFonts w:cstheme="minorHAnsi"/>
        </w:rPr>
        <w:t>is complete.</w:t>
      </w:r>
      <w:r w:rsidR="00DF5C96" w:rsidRPr="00525562">
        <w:rPr>
          <w:rFonts w:cstheme="minorHAnsi"/>
        </w:rPr>
        <w:t xml:space="preserve"> As our report did not contain any information that will affect your hiring process, there is nothing further you are required to do.</w:t>
      </w:r>
    </w:p>
    <w:p w:rsidR="00EC3A5F" w:rsidRPr="00525562" w:rsidRDefault="00EC3A5F" w:rsidP="00364A96">
      <w:pPr>
        <w:rPr>
          <w:rFonts w:cstheme="minorHAnsi"/>
        </w:rPr>
      </w:pPr>
      <w:r w:rsidRPr="00525562">
        <w:rPr>
          <w:rFonts w:cstheme="minorHAnsi"/>
        </w:rPr>
        <w:t xml:space="preserve">However, if a </w:t>
      </w:r>
      <w:r w:rsidR="00DF5C96" w:rsidRPr="00525562">
        <w:rPr>
          <w:rFonts w:cstheme="minorHAnsi"/>
        </w:rPr>
        <w:t xml:space="preserve">criminal </w:t>
      </w:r>
      <w:r w:rsidRPr="00525562">
        <w:rPr>
          <w:rFonts w:cstheme="minorHAnsi"/>
        </w:rPr>
        <w:t>record or records were retuned</w:t>
      </w:r>
      <w:r w:rsidR="00DF5C96" w:rsidRPr="00525562">
        <w:rPr>
          <w:rFonts w:cstheme="minorHAnsi"/>
        </w:rPr>
        <w:t>,</w:t>
      </w:r>
      <w:r w:rsidRPr="00525562">
        <w:rPr>
          <w:rFonts w:cstheme="minorHAnsi"/>
        </w:rPr>
        <w:t xml:space="preserve"> you have more to complete in the process.</w:t>
      </w:r>
    </w:p>
    <w:p w:rsidR="000C2DA4" w:rsidRPr="00525562" w:rsidRDefault="000C2DA4" w:rsidP="00364A96">
      <w:pPr>
        <w:rPr>
          <w:rFonts w:cstheme="minorHAnsi"/>
          <w:sz w:val="24"/>
          <w:szCs w:val="24"/>
        </w:rPr>
      </w:pPr>
    </w:p>
    <w:p w:rsidR="000C2DA4" w:rsidRPr="00525562" w:rsidRDefault="00EC3A5F" w:rsidP="00364A96">
      <w:pPr>
        <w:rPr>
          <w:rFonts w:cstheme="minorHAnsi"/>
          <w:b/>
          <w:sz w:val="24"/>
          <w:szCs w:val="24"/>
        </w:rPr>
      </w:pPr>
      <w:r w:rsidRPr="00525562">
        <w:rPr>
          <w:rFonts w:cstheme="minorHAnsi"/>
          <w:b/>
          <w:sz w:val="24"/>
          <w:szCs w:val="24"/>
        </w:rPr>
        <w:lastRenderedPageBreak/>
        <w:t xml:space="preserve">If Criminal Records are </w:t>
      </w:r>
      <w:proofErr w:type="gramStart"/>
      <w:r w:rsidRPr="00525562">
        <w:rPr>
          <w:rFonts w:cstheme="minorHAnsi"/>
          <w:b/>
          <w:sz w:val="24"/>
          <w:szCs w:val="24"/>
        </w:rPr>
        <w:t>Returned</w:t>
      </w:r>
      <w:proofErr w:type="gramEnd"/>
    </w:p>
    <w:p w:rsidR="00EC3A5F" w:rsidRPr="00525562" w:rsidRDefault="00EC3A5F" w:rsidP="00364A96">
      <w:pPr>
        <w:rPr>
          <w:rFonts w:cstheme="minorHAnsi"/>
        </w:rPr>
      </w:pPr>
      <w:r w:rsidRPr="00525562">
        <w:rPr>
          <w:rFonts w:cstheme="minorHAnsi"/>
        </w:rPr>
        <w:t>If a criminal record is returned, you must decide i</w:t>
      </w:r>
      <w:r w:rsidR="00DF5C96" w:rsidRPr="00525562">
        <w:rPr>
          <w:rFonts w:cstheme="minorHAnsi"/>
        </w:rPr>
        <w:t>f</w:t>
      </w:r>
      <w:r w:rsidRPr="00525562">
        <w:rPr>
          <w:rFonts w:cstheme="minorHAnsi"/>
        </w:rPr>
        <w:t xml:space="preserve"> the records retu</w:t>
      </w:r>
      <w:r w:rsidR="001D70C0" w:rsidRPr="00525562">
        <w:rPr>
          <w:rFonts w:cstheme="minorHAnsi"/>
        </w:rPr>
        <w:t>r</w:t>
      </w:r>
      <w:r w:rsidRPr="00525562">
        <w:rPr>
          <w:rFonts w:cstheme="minorHAnsi"/>
        </w:rPr>
        <w:t>ned will affect the hiring process. If you are OK with the results and want to hire the person, the process is complete.</w:t>
      </w:r>
    </w:p>
    <w:p w:rsidR="00DF5C96" w:rsidRPr="00525562" w:rsidRDefault="00DF5C96" w:rsidP="00364A96">
      <w:pPr>
        <w:rPr>
          <w:rFonts w:cstheme="minorHAnsi"/>
          <w:sz w:val="24"/>
          <w:szCs w:val="24"/>
        </w:rPr>
      </w:pPr>
    </w:p>
    <w:p w:rsidR="00EC3A5F" w:rsidRPr="00525562" w:rsidRDefault="00EC3A5F" w:rsidP="00364A96">
      <w:pPr>
        <w:rPr>
          <w:rFonts w:cstheme="minorHAnsi"/>
          <w:b/>
          <w:sz w:val="24"/>
          <w:szCs w:val="24"/>
        </w:rPr>
      </w:pPr>
      <w:r w:rsidRPr="00525562">
        <w:rPr>
          <w:rFonts w:cstheme="minorHAnsi"/>
          <w:b/>
          <w:sz w:val="24"/>
          <w:szCs w:val="24"/>
        </w:rPr>
        <w:t xml:space="preserve">If You Can’t Hire the </w:t>
      </w:r>
      <w:r w:rsidR="00524B6F" w:rsidRPr="00525562">
        <w:rPr>
          <w:rFonts w:cstheme="minorHAnsi"/>
          <w:b/>
          <w:sz w:val="24"/>
          <w:szCs w:val="24"/>
        </w:rPr>
        <w:t xml:space="preserve">Applicant </w:t>
      </w:r>
      <w:r w:rsidRPr="00525562">
        <w:rPr>
          <w:rFonts w:cstheme="minorHAnsi"/>
          <w:b/>
          <w:sz w:val="24"/>
          <w:szCs w:val="24"/>
        </w:rPr>
        <w:t>Because of Criminal Records Retu</w:t>
      </w:r>
      <w:r w:rsidR="00CD7797" w:rsidRPr="00525562">
        <w:rPr>
          <w:rFonts w:cstheme="minorHAnsi"/>
          <w:b/>
          <w:sz w:val="24"/>
          <w:szCs w:val="24"/>
        </w:rPr>
        <w:t>r</w:t>
      </w:r>
      <w:r w:rsidRPr="00525562">
        <w:rPr>
          <w:rFonts w:cstheme="minorHAnsi"/>
          <w:b/>
          <w:sz w:val="24"/>
          <w:szCs w:val="24"/>
        </w:rPr>
        <w:t>ned</w:t>
      </w:r>
    </w:p>
    <w:p w:rsidR="00EC3A5F" w:rsidRPr="00525562" w:rsidRDefault="00EC3A5F" w:rsidP="00364A96">
      <w:pPr>
        <w:rPr>
          <w:rFonts w:cstheme="minorHAnsi"/>
        </w:rPr>
      </w:pPr>
      <w:r w:rsidRPr="00525562">
        <w:rPr>
          <w:rFonts w:cstheme="minorHAnsi"/>
        </w:rPr>
        <w:t xml:space="preserve">If you decide you can’t hire a person based on </w:t>
      </w:r>
      <w:r w:rsidR="00DE50D7" w:rsidRPr="00525562">
        <w:rPr>
          <w:rFonts w:cstheme="minorHAnsi"/>
        </w:rPr>
        <w:t xml:space="preserve">any information </w:t>
      </w:r>
      <w:r w:rsidRPr="00525562">
        <w:rPr>
          <w:rFonts w:cstheme="minorHAnsi"/>
        </w:rPr>
        <w:t>returned in our report, you are making what is known</w:t>
      </w:r>
      <w:r w:rsidR="00F056B6" w:rsidRPr="00525562">
        <w:rPr>
          <w:rFonts w:cstheme="minorHAnsi"/>
        </w:rPr>
        <w:t xml:space="preserve"> as an “Adverse” d</w:t>
      </w:r>
      <w:r w:rsidRPr="00525562">
        <w:rPr>
          <w:rFonts w:cstheme="minorHAnsi"/>
        </w:rPr>
        <w:t>ecision.</w:t>
      </w:r>
    </w:p>
    <w:p w:rsidR="0066385B" w:rsidRPr="0066385B" w:rsidRDefault="0066385B" w:rsidP="0066385B">
      <w:pPr>
        <w:rPr>
          <w:rFonts w:cstheme="minorHAnsi"/>
        </w:rPr>
      </w:pPr>
      <w:r w:rsidRPr="0066385B">
        <w:rPr>
          <w:rFonts w:cstheme="minorHAnsi"/>
        </w:rPr>
        <w:t>The FCRA protects potential employees from being adversely affected by incorrect information in a consumer report. Please note that a criminal record returned in our report could belong to another person with the same name and date of birth. You should review the record returned closely to be sure it belongs to the person you searched. In addition, the criminal record could have been recorded incorrectly at the courthouse. Because of this potential uncertainty, you must provide the person searched with the ability to dispute the records in their report. This is why before making an adverse decision based on our report, you are required to provide the applicant a copy of the Consumer Financial Protection Bureau’s “Summary of Your Rights under the Fair Credit Reporting Act” and a Pre-Adverse notification. This should be done at a minimum of five business days before you issue a final adverse decision. This allows the applicant time to notify us that they are disputing the criminal records returned.</w:t>
      </w:r>
      <w:r>
        <w:rPr>
          <w:rFonts w:cstheme="minorHAnsi"/>
        </w:rPr>
        <w:t xml:space="preserve"> </w:t>
      </w:r>
    </w:p>
    <w:p w:rsidR="00364A96" w:rsidRPr="00525562" w:rsidRDefault="00CE36E4" w:rsidP="00364A96">
      <w:pPr>
        <w:rPr>
          <w:rFonts w:cstheme="minorHAnsi"/>
        </w:rPr>
      </w:pPr>
      <w:r w:rsidRPr="00525562">
        <w:rPr>
          <w:rFonts w:cstheme="minorHAnsi"/>
        </w:rPr>
        <w:t>The Pre-adverse letter should include</w:t>
      </w:r>
      <w:r w:rsidR="00364A96" w:rsidRPr="00525562">
        <w:rPr>
          <w:rFonts w:cstheme="minorHAnsi"/>
        </w:rPr>
        <w:t>:</w:t>
      </w:r>
    </w:p>
    <w:p w:rsidR="00364A96" w:rsidRPr="00525562" w:rsidRDefault="00364A96" w:rsidP="00285355">
      <w:pPr>
        <w:pStyle w:val="ListParagraph"/>
        <w:numPr>
          <w:ilvl w:val="0"/>
          <w:numId w:val="2"/>
        </w:numPr>
        <w:rPr>
          <w:rFonts w:cstheme="minorHAnsi"/>
        </w:rPr>
      </w:pPr>
      <w:r w:rsidRPr="00525562">
        <w:rPr>
          <w:rFonts w:cstheme="minorHAnsi"/>
        </w:rPr>
        <w:t xml:space="preserve">Notify the subject of the </w:t>
      </w:r>
      <w:r w:rsidR="00F056B6" w:rsidRPr="00525562">
        <w:rPr>
          <w:rFonts w:cstheme="minorHAnsi"/>
        </w:rPr>
        <w:t xml:space="preserve">potential </w:t>
      </w:r>
      <w:r w:rsidRPr="00525562">
        <w:rPr>
          <w:rFonts w:cstheme="minorHAnsi"/>
        </w:rPr>
        <w:t>decision</w:t>
      </w:r>
    </w:p>
    <w:p w:rsidR="00364A96" w:rsidRPr="00525562" w:rsidRDefault="00364A96" w:rsidP="00285355">
      <w:pPr>
        <w:pStyle w:val="ListParagraph"/>
        <w:numPr>
          <w:ilvl w:val="0"/>
          <w:numId w:val="2"/>
        </w:numPr>
        <w:rPr>
          <w:rFonts w:cstheme="minorHAnsi"/>
        </w:rPr>
      </w:pPr>
      <w:r w:rsidRPr="00525562">
        <w:rPr>
          <w:rFonts w:cstheme="minorHAnsi"/>
        </w:rPr>
        <w:t>Notify the subject of our company name</w:t>
      </w:r>
      <w:r w:rsidR="00285355" w:rsidRPr="00525562">
        <w:rPr>
          <w:rFonts w:cstheme="minorHAnsi"/>
        </w:rPr>
        <w:t xml:space="preserve"> and contact information</w:t>
      </w:r>
    </w:p>
    <w:p w:rsidR="00364A96" w:rsidRPr="00525562" w:rsidRDefault="00364A96" w:rsidP="00285355">
      <w:pPr>
        <w:pStyle w:val="ListParagraph"/>
        <w:numPr>
          <w:ilvl w:val="0"/>
          <w:numId w:val="2"/>
        </w:numPr>
        <w:rPr>
          <w:rFonts w:cstheme="minorHAnsi"/>
        </w:rPr>
      </w:pPr>
      <w:r w:rsidRPr="00525562">
        <w:rPr>
          <w:rFonts w:cstheme="minorHAnsi"/>
        </w:rPr>
        <w:t>Notify the subject that we did not make the decision</w:t>
      </w:r>
    </w:p>
    <w:p w:rsidR="000C2DA4" w:rsidRPr="00525562" w:rsidRDefault="00364A96" w:rsidP="00112439">
      <w:pPr>
        <w:pStyle w:val="ListParagraph"/>
        <w:numPr>
          <w:ilvl w:val="0"/>
          <w:numId w:val="2"/>
        </w:numPr>
        <w:rPr>
          <w:rFonts w:cstheme="minorHAnsi"/>
        </w:rPr>
      </w:pPr>
      <w:r w:rsidRPr="00525562">
        <w:rPr>
          <w:rFonts w:cstheme="minorHAnsi"/>
        </w:rPr>
        <w:t xml:space="preserve">Notify the subject that they can dispute any inaccurate or incomplete information in the report with us  </w:t>
      </w:r>
    </w:p>
    <w:p w:rsidR="00112439" w:rsidRDefault="000C2DA4" w:rsidP="00112439">
      <w:pPr>
        <w:pStyle w:val="ListParagraph"/>
        <w:numPr>
          <w:ilvl w:val="0"/>
          <w:numId w:val="2"/>
        </w:numPr>
        <w:rPr>
          <w:rFonts w:cstheme="minorHAnsi"/>
        </w:rPr>
      </w:pPr>
      <w:r w:rsidRPr="00525562">
        <w:rPr>
          <w:rFonts w:cstheme="minorHAnsi"/>
        </w:rPr>
        <w:t>Notify the subject that you will be making your final determination in the next few days</w:t>
      </w:r>
    </w:p>
    <w:p w:rsidR="00235C48" w:rsidRDefault="00235C48" w:rsidP="00EC3A5F">
      <w:pPr>
        <w:rPr>
          <w:rFonts w:cstheme="minorHAnsi"/>
        </w:rPr>
      </w:pPr>
      <w:r w:rsidRPr="00235C48">
        <w:rPr>
          <w:rFonts w:cstheme="minorHAnsi"/>
        </w:rPr>
        <w:t>A sample Pre-Adverse letter is available in our FCRA Downloadable Forms Area.</w:t>
      </w:r>
    </w:p>
    <w:p w:rsidR="00EC3A5F" w:rsidRDefault="00364A96" w:rsidP="00EC3A5F">
      <w:pPr>
        <w:rPr>
          <w:rFonts w:cstheme="minorHAnsi"/>
        </w:rPr>
      </w:pPr>
      <w:r w:rsidRPr="00525562">
        <w:rPr>
          <w:rFonts w:cstheme="minorHAnsi"/>
        </w:rPr>
        <w:t>In addition, many states (especially California) have additional requirements concerning your use of our services.</w:t>
      </w:r>
      <w:r w:rsidR="00EC3A5F" w:rsidRPr="00525562">
        <w:rPr>
          <w:rFonts w:cstheme="minorHAnsi"/>
        </w:rPr>
        <w:t xml:space="preserve"> You should review state </w:t>
      </w:r>
      <w:r w:rsidR="00DE50D7" w:rsidRPr="00525562">
        <w:rPr>
          <w:rFonts w:cstheme="minorHAnsi"/>
        </w:rPr>
        <w:t>and local</w:t>
      </w:r>
      <w:r w:rsidR="00EC3A5F" w:rsidRPr="00525562">
        <w:rPr>
          <w:rFonts w:cstheme="minorHAnsi"/>
        </w:rPr>
        <w:t xml:space="preserve"> law on these matters.</w:t>
      </w:r>
    </w:p>
    <w:p w:rsidR="00235C48" w:rsidRDefault="00235C48" w:rsidP="00EC3A5F">
      <w:pPr>
        <w:rPr>
          <w:rFonts w:cstheme="minorHAnsi"/>
        </w:rPr>
      </w:pPr>
    </w:p>
    <w:p w:rsidR="00235C48" w:rsidRDefault="00235C48" w:rsidP="00EC3A5F">
      <w:pPr>
        <w:rPr>
          <w:rFonts w:cstheme="minorHAnsi"/>
        </w:rPr>
      </w:pPr>
    </w:p>
    <w:p w:rsidR="00235C48" w:rsidRDefault="00235C48" w:rsidP="00EC3A5F">
      <w:pPr>
        <w:rPr>
          <w:rFonts w:cstheme="minorHAnsi"/>
        </w:rPr>
      </w:pPr>
    </w:p>
    <w:p w:rsidR="00DE50D7" w:rsidRPr="00525562" w:rsidRDefault="00DE50D7" w:rsidP="00EC3A5F">
      <w:pPr>
        <w:rPr>
          <w:rFonts w:cstheme="minorHAnsi"/>
        </w:rPr>
      </w:pPr>
      <w:bookmarkStart w:id="0" w:name="_GoBack"/>
      <w:bookmarkEnd w:id="0"/>
      <w:r w:rsidRPr="00525562">
        <w:rPr>
          <w:rFonts w:cstheme="minorHAnsi"/>
        </w:rPr>
        <w:lastRenderedPageBreak/>
        <w:t xml:space="preserve">If </w:t>
      </w:r>
      <w:r w:rsidR="00A30DE8" w:rsidRPr="00525562">
        <w:rPr>
          <w:rFonts w:cstheme="minorHAnsi"/>
        </w:rPr>
        <w:t>after reading our report</w:t>
      </w:r>
      <w:r w:rsidR="00CE36E4" w:rsidRPr="00525562">
        <w:rPr>
          <w:rFonts w:cstheme="minorHAnsi"/>
        </w:rPr>
        <w:t xml:space="preserve"> and receiving a Pre-adverse letter</w:t>
      </w:r>
      <w:r w:rsidR="006A408F" w:rsidRPr="00525562">
        <w:rPr>
          <w:rFonts w:cstheme="minorHAnsi"/>
        </w:rPr>
        <w:t>,</w:t>
      </w:r>
      <w:r w:rsidR="008001D3">
        <w:rPr>
          <w:rFonts w:cstheme="minorHAnsi"/>
        </w:rPr>
        <w:t xml:space="preserve"> </w:t>
      </w:r>
      <w:r w:rsidRPr="00525562">
        <w:rPr>
          <w:rFonts w:cstheme="minorHAnsi"/>
        </w:rPr>
        <w:t>the</w:t>
      </w:r>
      <w:r w:rsidR="008001D3">
        <w:rPr>
          <w:rFonts w:cstheme="minorHAnsi"/>
        </w:rPr>
        <w:t xml:space="preserve"> </w:t>
      </w:r>
      <w:r w:rsidR="00524B6F" w:rsidRPr="00525562">
        <w:rPr>
          <w:rFonts w:cstheme="minorHAnsi"/>
        </w:rPr>
        <w:t>applicant</w:t>
      </w:r>
      <w:r w:rsidR="008001D3">
        <w:rPr>
          <w:rFonts w:cstheme="minorHAnsi"/>
        </w:rPr>
        <w:t xml:space="preserve"> </w:t>
      </w:r>
      <w:r w:rsidRPr="00525562">
        <w:rPr>
          <w:rFonts w:cstheme="minorHAnsi"/>
        </w:rPr>
        <w:t>wishes to dispute any information in our report</w:t>
      </w:r>
      <w:r w:rsidR="00A30DE8" w:rsidRPr="00525562">
        <w:rPr>
          <w:rFonts w:cstheme="minorHAnsi"/>
        </w:rPr>
        <w:t>,</w:t>
      </w:r>
      <w:r w:rsidRPr="00525562">
        <w:rPr>
          <w:rFonts w:cstheme="minorHAnsi"/>
        </w:rPr>
        <w:t xml:space="preserve"> you should provide them with one of our dispute forms – which are available in our FCRA Downloadable Forms area</w:t>
      </w:r>
      <w:r w:rsidR="00A30DE8" w:rsidRPr="00525562">
        <w:rPr>
          <w:rFonts w:cstheme="minorHAnsi"/>
        </w:rPr>
        <w:t xml:space="preserve"> and have them contact us. Generally this is done by having them contact us by e-mail at </w:t>
      </w:r>
      <w:hyperlink r:id="rId8" w:history="1">
        <w:r w:rsidR="00F056B6" w:rsidRPr="00525562">
          <w:rPr>
            <w:rStyle w:val="Hyperlink"/>
            <w:rFonts w:cstheme="minorHAnsi"/>
            <w:color w:val="auto"/>
            <w:u w:val="none"/>
          </w:rPr>
          <w:t>support@</w:t>
        </w:r>
        <w:r w:rsidR="00FB798B">
          <w:rPr>
            <w:rStyle w:val="Hyperlink"/>
            <w:rFonts w:cstheme="minorHAnsi"/>
            <w:color w:val="auto"/>
            <w:u w:val="none"/>
          </w:rPr>
          <w:t>TurningPointData.com</w:t>
        </w:r>
      </w:hyperlink>
      <w:r w:rsidRPr="00525562">
        <w:rPr>
          <w:rFonts w:cstheme="minorHAnsi"/>
        </w:rPr>
        <w:t>.</w:t>
      </w:r>
      <w:r w:rsidR="00F056B6" w:rsidRPr="00525562">
        <w:rPr>
          <w:rFonts w:cstheme="minorHAnsi"/>
        </w:rPr>
        <w:t xml:space="preserve">  As stated in our pre-adverse letter</w:t>
      </w:r>
      <w:r w:rsidR="00CD7797" w:rsidRPr="00525562">
        <w:rPr>
          <w:rFonts w:cstheme="minorHAnsi"/>
        </w:rPr>
        <w:t>,</w:t>
      </w:r>
      <w:r w:rsidR="00F056B6" w:rsidRPr="00525562">
        <w:rPr>
          <w:rFonts w:cstheme="minorHAnsi"/>
        </w:rPr>
        <w:t xml:space="preserve"> you should let them know that you will mak</w:t>
      </w:r>
      <w:r w:rsidR="00A909E7" w:rsidRPr="00525562">
        <w:rPr>
          <w:rFonts w:cstheme="minorHAnsi"/>
        </w:rPr>
        <w:t>e</w:t>
      </w:r>
      <w:r w:rsidR="00F056B6" w:rsidRPr="00525562">
        <w:rPr>
          <w:rFonts w:cstheme="minorHAnsi"/>
        </w:rPr>
        <w:t xml:space="preserve"> a </w:t>
      </w:r>
      <w:r w:rsidR="00A909E7" w:rsidRPr="00525562">
        <w:rPr>
          <w:rFonts w:cstheme="minorHAnsi"/>
        </w:rPr>
        <w:t xml:space="preserve">final </w:t>
      </w:r>
      <w:r w:rsidR="00F056B6" w:rsidRPr="00525562">
        <w:rPr>
          <w:rFonts w:cstheme="minorHAnsi"/>
        </w:rPr>
        <w:t xml:space="preserve">determination shortly and that they should contact </w:t>
      </w:r>
      <w:r w:rsidR="00FB798B">
        <w:rPr>
          <w:rFonts w:cstheme="minorHAnsi"/>
        </w:rPr>
        <w:t>Turning Point Data</w:t>
      </w:r>
      <w:r w:rsidR="00F056B6" w:rsidRPr="00525562">
        <w:rPr>
          <w:rFonts w:cstheme="minorHAnsi"/>
        </w:rPr>
        <w:t xml:space="preserve"> to dispute the findings in our report. The purpose here is to let them know that they need to act quickly as in a minimum of five business days you will be issuing an Adverse letter (you will not be hiring them) based on the </w:t>
      </w:r>
      <w:r w:rsidR="00FB798B">
        <w:rPr>
          <w:rFonts w:cstheme="minorHAnsi"/>
        </w:rPr>
        <w:t>Turning Point Data</w:t>
      </w:r>
      <w:r w:rsidR="00F056B6" w:rsidRPr="00525562">
        <w:rPr>
          <w:rFonts w:cstheme="minorHAnsi"/>
        </w:rPr>
        <w:t xml:space="preserve"> report.</w:t>
      </w:r>
    </w:p>
    <w:p w:rsidR="00DE50D7" w:rsidRPr="00525562" w:rsidRDefault="00DE50D7" w:rsidP="00EC3A5F">
      <w:pPr>
        <w:rPr>
          <w:rFonts w:cstheme="minorHAnsi"/>
        </w:rPr>
      </w:pPr>
      <w:r w:rsidRPr="00525562">
        <w:rPr>
          <w:rFonts w:cstheme="minorHAnsi"/>
        </w:rPr>
        <w:t xml:space="preserve">Once we have been contacted by the person and received the </w:t>
      </w:r>
      <w:r w:rsidR="00A30DE8" w:rsidRPr="00525562">
        <w:rPr>
          <w:rFonts w:cstheme="minorHAnsi"/>
        </w:rPr>
        <w:t xml:space="preserve">completed </w:t>
      </w:r>
      <w:r w:rsidRPr="00525562">
        <w:rPr>
          <w:rFonts w:cstheme="minorHAnsi"/>
        </w:rPr>
        <w:t xml:space="preserve">dispute form, we will launch a “reinvestigation” into the disputed items. The FCRA gives us 30 days to complete this reinvestigation. If the reinvestigation changes any </w:t>
      </w:r>
      <w:r w:rsidR="00A30DE8" w:rsidRPr="00525562">
        <w:rPr>
          <w:rFonts w:cstheme="minorHAnsi"/>
        </w:rPr>
        <w:t>information in</w:t>
      </w:r>
      <w:r w:rsidRPr="00525562">
        <w:rPr>
          <w:rFonts w:cstheme="minorHAnsi"/>
        </w:rPr>
        <w:t xml:space="preserve"> the report, we will reissue the report and s</w:t>
      </w:r>
      <w:r w:rsidR="00CE36E4" w:rsidRPr="00525562">
        <w:rPr>
          <w:rFonts w:cstheme="minorHAnsi"/>
        </w:rPr>
        <w:t>end a revised report to both</w:t>
      </w:r>
      <w:r w:rsidR="008001D3">
        <w:rPr>
          <w:rFonts w:cstheme="minorHAnsi"/>
        </w:rPr>
        <w:t xml:space="preserve"> </w:t>
      </w:r>
      <w:r w:rsidR="00CE36E4" w:rsidRPr="00525562">
        <w:rPr>
          <w:rFonts w:cstheme="minorHAnsi"/>
        </w:rPr>
        <w:t>you and the subject</w:t>
      </w:r>
      <w:r w:rsidRPr="00525562">
        <w:rPr>
          <w:rFonts w:cstheme="minorHAnsi"/>
        </w:rPr>
        <w:t>.</w:t>
      </w:r>
      <w:r w:rsidR="00A30DE8" w:rsidRPr="00525562">
        <w:rPr>
          <w:rFonts w:cstheme="minorHAnsi"/>
        </w:rPr>
        <w:t xml:space="preserve"> If there are no changes</w:t>
      </w:r>
      <w:r w:rsidR="006A408F" w:rsidRPr="00525562">
        <w:rPr>
          <w:rFonts w:cstheme="minorHAnsi"/>
        </w:rPr>
        <w:t>,</w:t>
      </w:r>
      <w:r w:rsidR="00A30DE8" w:rsidRPr="00525562">
        <w:rPr>
          <w:rFonts w:cstheme="minorHAnsi"/>
        </w:rPr>
        <w:t xml:space="preserve"> both parties will </w:t>
      </w:r>
      <w:r w:rsidR="00CE36E4" w:rsidRPr="00525562">
        <w:rPr>
          <w:rFonts w:cstheme="minorHAnsi"/>
        </w:rPr>
        <w:t xml:space="preserve">also </w:t>
      </w:r>
      <w:r w:rsidR="00A30DE8" w:rsidRPr="00525562">
        <w:rPr>
          <w:rFonts w:cstheme="minorHAnsi"/>
        </w:rPr>
        <w:t>be notified.</w:t>
      </w:r>
    </w:p>
    <w:p w:rsidR="00790750" w:rsidRDefault="00DE50D7" w:rsidP="00F056B6">
      <w:pPr>
        <w:rPr>
          <w:rFonts w:cstheme="minorHAnsi"/>
        </w:rPr>
      </w:pPr>
      <w:r w:rsidRPr="00525562">
        <w:rPr>
          <w:rFonts w:cstheme="minorHAnsi"/>
        </w:rPr>
        <w:t>You would then review our updated report and make a final employment decision. The decision is often referred to as the “Final Adverse Action”</w:t>
      </w:r>
      <w:r w:rsidR="00723347" w:rsidRPr="00525562">
        <w:rPr>
          <w:rFonts w:cstheme="minorHAnsi"/>
        </w:rPr>
        <w:t xml:space="preserve"> </w:t>
      </w:r>
      <w:r w:rsidR="00A30DE8" w:rsidRPr="00525562">
        <w:rPr>
          <w:rFonts w:cstheme="minorHAnsi"/>
        </w:rPr>
        <w:t>decision.</w:t>
      </w:r>
      <w:r w:rsidR="00723347" w:rsidRPr="00525562">
        <w:rPr>
          <w:rFonts w:cstheme="minorHAnsi"/>
        </w:rPr>
        <w:t xml:space="preserve"> </w:t>
      </w:r>
    </w:p>
    <w:p w:rsidR="00F056B6" w:rsidRPr="00525562" w:rsidRDefault="00F056B6" w:rsidP="00F056B6">
      <w:pPr>
        <w:rPr>
          <w:rFonts w:cstheme="minorHAnsi"/>
        </w:rPr>
      </w:pPr>
      <w:r w:rsidRPr="00525562">
        <w:rPr>
          <w:rFonts w:cstheme="minorHAnsi"/>
        </w:rPr>
        <w:t xml:space="preserve">As a </w:t>
      </w:r>
      <w:r w:rsidR="00FB798B">
        <w:rPr>
          <w:rFonts w:cstheme="minorHAnsi"/>
        </w:rPr>
        <w:t>Turing Point Data</w:t>
      </w:r>
      <w:r w:rsidRPr="00525562">
        <w:rPr>
          <w:rFonts w:cstheme="minorHAnsi"/>
        </w:rPr>
        <w:t xml:space="preserve"> customer, you have access to a FCRA Downloadable Forms area. Some of the forms are available there:</w:t>
      </w:r>
    </w:p>
    <w:p w:rsidR="00F056B6" w:rsidRPr="00525562" w:rsidRDefault="00F056B6" w:rsidP="00F056B6">
      <w:pPr>
        <w:rPr>
          <w:rFonts w:cstheme="minorHAnsi"/>
        </w:rPr>
      </w:pPr>
      <w:r w:rsidRPr="00525562">
        <w:rPr>
          <w:rFonts w:cstheme="minorHAnsi"/>
        </w:rPr>
        <w:t>•</w:t>
      </w:r>
      <w:r w:rsidRPr="00525562">
        <w:rPr>
          <w:rFonts w:cstheme="minorHAnsi"/>
        </w:rPr>
        <w:tab/>
        <w:t>Sample Consumer Report Disclosure</w:t>
      </w:r>
    </w:p>
    <w:p w:rsidR="00F056B6" w:rsidRPr="00525562" w:rsidRDefault="00F056B6" w:rsidP="00F056B6">
      <w:pPr>
        <w:rPr>
          <w:rFonts w:cstheme="minorHAnsi"/>
        </w:rPr>
      </w:pPr>
      <w:r w:rsidRPr="00525562">
        <w:rPr>
          <w:rFonts w:cstheme="minorHAnsi"/>
        </w:rPr>
        <w:t>•</w:t>
      </w:r>
      <w:r w:rsidRPr="00525562">
        <w:rPr>
          <w:rFonts w:cstheme="minorHAnsi"/>
        </w:rPr>
        <w:tab/>
        <w:t>Sample Consumer Report Authorization</w:t>
      </w:r>
    </w:p>
    <w:p w:rsidR="00F056B6" w:rsidRPr="00525562" w:rsidRDefault="00F056B6" w:rsidP="00F056B6">
      <w:pPr>
        <w:rPr>
          <w:rFonts w:cstheme="minorHAnsi"/>
        </w:rPr>
      </w:pPr>
      <w:r w:rsidRPr="00525562">
        <w:rPr>
          <w:rFonts w:cstheme="minorHAnsi"/>
        </w:rPr>
        <w:t>•</w:t>
      </w:r>
      <w:r w:rsidRPr="00525562">
        <w:rPr>
          <w:rFonts w:cstheme="minorHAnsi"/>
        </w:rPr>
        <w:tab/>
        <w:t>The Fair Credit Reporting Act</w:t>
      </w:r>
    </w:p>
    <w:p w:rsidR="00F056B6" w:rsidRPr="00525562" w:rsidRDefault="00F056B6" w:rsidP="00F056B6">
      <w:pPr>
        <w:rPr>
          <w:rFonts w:cstheme="minorHAnsi"/>
        </w:rPr>
      </w:pPr>
      <w:r w:rsidRPr="00525562">
        <w:rPr>
          <w:rFonts w:cstheme="minorHAnsi"/>
        </w:rPr>
        <w:t>•</w:t>
      </w:r>
      <w:r w:rsidRPr="00525562">
        <w:rPr>
          <w:rFonts w:cstheme="minorHAnsi"/>
        </w:rPr>
        <w:tab/>
        <w:t xml:space="preserve">Summary of Consumer Rights </w:t>
      </w:r>
      <w:proofErr w:type="gramStart"/>
      <w:r w:rsidRPr="00525562">
        <w:rPr>
          <w:rFonts w:cstheme="minorHAnsi"/>
        </w:rPr>
        <w:t>Under</w:t>
      </w:r>
      <w:proofErr w:type="gramEnd"/>
      <w:r w:rsidRPr="00525562">
        <w:rPr>
          <w:rFonts w:cstheme="minorHAnsi"/>
        </w:rPr>
        <w:t xml:space="preserve"> the FCRA</w:t>
      </w:r>
    </w:p>
    <w:p w:rsidR="00F056B6" w:rsidRPr="00525562" w:rsidRDefault="00F056B6" w:rsidP="00F056B6">
      <w:pPr>
        <w:rPr>
          <w:rFonts w:cstheme="minorHAnsi"/>
        </w:rPr>
      </w:pPr>
      <w:r w:rsidRPr="00525562">
        <w:rPr>
          <w:rFonts w:cstheme="minorHAnsi"/>
        </w:rPr>
        <w:t>•</w:t>
      </w:r>
      <w:r w:rsidRPr="00525562">
        <w:rPr>
          <w:rFonts w:cstheme="minorHAnsi"/>
        </w:rPr>
        <w:tab/>
        <w:t>Notice to Users of Consumer Reports: Obligations Under the FCRA</w:t>
      </w:r>
    </w:p>
    <w:p w:rsidR="00F056B6" w:rsidRPr="00525562" w:rsidRDefault="00790750" w:rsidP="00F056B6">
      <w:pPr>
        <w:rPr>
          <w:rFonts w:cstheme="minorHAnsi"/>
        </w:rPr>
      </w:pPr>
      <w:r>
        <w:rPr>
          <w:rFonts w:cstheme="minorHAnsi"/>
        </w:rPr>
        <w:t>•</w:t>
      </w:r>
      <w:r>
        <w:rPr>
          <w:rFonts w:cstheme="minorHAnsi"/>
        </w:rPr>
        <w:tab/>
        <w:t>Sample P</w:t>
      </w:r>
      <w:r w:rsidR="00F056B6" w:rsidRPr="00525562">
        <w:rPr>
          <w:rFonts w:cstheme="minorHAnsi"/>
        </w:rPr>
        <w:t>re-adverse action letter</w:t>
      </w:r>
    </w:p>
    <w:p w:rsidR="00F056B6" w:rsidRPr="00525562" w:rsidRDefault="00F056B6" w:rsidP="00F056B6">
      <w:pPr>
        <w:rPr>
          <w:rFonts w:cstheme="minorHAnsi"/>
        </w:rPr>
      </w:pPr>
      <w:r w:rsidRPr="00525562">
        <w:rPr>
          <w:rFonts w:cstheme="minorHAnsi"/>
        </w:rPr>
        <w:t>•</w:t>
      </w:r>
      <w:r w:rsidRPr="00525562">
        <w:rPr>
          <w:rFonts w:cstheme="minorHAnsi"/>
        </w:rPr>
        <w:tab/>
        <w:t>Sample Dispute Form</w:t>
      </w:r>
    </w:p>
    <w:p w:rsidR="00F056B6" w:rsidRPr="00525562" w:rsidRDefault="00F056B6" w:rsidP="00F056B6">
      <w:pPr>
        <w:rPr>
          <w:rFonts w:cstheme="minorHAnsi"/>
        </w:rPr>
      </w:pPr>
      <w:r w:rsidRPr="00525562">
        <w:rPr>
          <w:rFonts w:cstheme="minorHAnsi"/>
        </w:rPr>
        <w:t>•</w:t>
      </w:r>
      <w:r w:rsidRPr="00525562">
        <w:rPr>
          <w:rFonts w:cstheme="minorHAnsi"/>
        </w:rPr>
        <w:tab/>
        <w:t>Sample adverse action letter</w:t>
      </w:r>
    </w:p>
    <w:p w:rsidR="00F056B6" w:rsidRPr="00525562" w:rsidRDefault="00F056B6" w:rsidP="00EC3A5F">
      <w:pPr>
        <w:rPr>
          <w:rFonts w:cstheme="minorHAnsi"/>
        </w:rPr>
      </w:pPr>
    </w:p>
    <w:p w:rsidR="00A965FC" w:rsidRPr="00525562" w:rsidRDefault="00A30DE8" w:rsidP="00476C26">
      <w:pPr>
        <w:rPr>
          <w:rFonts w:cstheme="minorHAnsi"/>
        </w:rPr>
      </w:pPr>
      <w:r w:rsidRPr="00525562">
        <w:rPr>
          <w:rFonts w:cstheme="minorHAnsi"/>
        </w:rPr>
        <w:t>If you have any questions on completing a FCRA compliant criminal background check, please feel free to e-mail us with your questions at support@</w:t>
      </w:r>
      <w:r w:rsidR="00FB798B">
        <w:rPr>
          <w:rFonts w:cstheme="minorHAnsi"/>
        </w:rPr>
        <w:t>turningpointdata.com.</w:t>
      </w:r>
    </w:p>
    <w:sectPr w:rsidR="00A965FC" w:rsidRPr="00525562" w:rsidSect="00F900C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06D" w:rsidRDefault="001B606D" w:rsidP="007233B0">
      <w:pPr>
        <w:spacing w:after="0" w:line="240" w:lineRule="auto"/>
      </w:pPr>
      <w:r>
        <w:separator/>
      </w:r>
    </w:p>
  </w:endnote>
  <w:endnote w:type="continuationSeparator" w:id="0">
    <w:p w:rsidR="001B606D" w:rsidRDefault="001B606D" w:rsidP="0072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06D" w:rsidRDefault="001B606D" w:rsidP="007233B0">
      <w:pPr>
        <w:spacing w:after="0" w:line="240" w:lineRule="auto"/>
      </w:pPr>
      <w:r>
        <w:separator/>
      </w:r>
    </w:p>
  </w:footnote>
  <w:footnote w:type="continuationSeparator" w:id="0">
    <w:p w:rsidR="001B606D" w:rsidRDefault="001B606D" w:rsidP="00723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A5C" w:rsidRDefault="00CC7A5C">
    <w:pPr>
      <w:pStyle w:val="Header"/>
    </w:pPr>
    <w:r>
      <w:rPr>
        <w:rFonts w:ascii="Arial" w:hAnsi="Arial" w:cs="Arial"/>
        <w:noProof/>
        <w:color w:val="000080"/>
        <w:sz w:val="20"/>
        <w:szCs w:val="20"/>
      </w:rPr>
      <w:drawing>
        <wp:inline distT="0" distB="0" distL="0" distR="0" wp14:anchorId="2364AC85" wp14:editId="683B2462">
          <wp:extent cx="2381250" cy="628650"/>
          <wp:effectExtent l="0" t="0" r="0" b="0"/>
          <wp:docPr id="1"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28650"/>
                  </a:xfrm>
                  <a:prstGeom prst="rect">
                    <a:avLst/>
                  </a:prstGeom>
                  <a:noFill/>
                  <a:ln>
                    <a:noFill/>
                  </a:ln>
                </pic:spPr>
              </pic:pic>
            </a:graphicData>
          </a:graphic>
        </wp:inline>
      </w:drawing>
    </w:r>
  </w:p>
  <w:p w:rsidR="007233B0" w:rsidRDefault="007233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044BF"/>
    <w:multiLevelType w:val="hybridMultilevel"/>
    <w:tmpl w:val="4F9E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8955FE"/>
    <w:multiLevelType w:val="hybridMultilevel"/>
    <w:tmpl w:val="5B50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64A96"/>
    <w:rsid w:val="000110BE"/>
    <w:rsid w:val="0001363F"/>
    <w:rsid w:val="000C1916"/>
    <w:rsid w:val="000C2DA4"/>
    <w:rsid w:val="00112439"/>
    <w:rsid w:val="0012133C"/>
    <w:rsid w:val="00147784"/>
    <w:rsid w:val="00172F35"/>
    <w:rsid w:val="001B1DB4"/>
    <w:rsid w:val="001B606D"/>
    <w:rsid w:val="001D70C0"/>
    <w:rsid w:val="00235C48"/>
    <w:rsid w:val="002369BB"/>
    <w:rsid w:val="0024600C"/>
    <w:rsid w:val="0025672A"/>
    <w:rsid w:val="00285355"/>
    <w:rsid w:val="00364A96"/>
    <w:rsid w:val="003C7319"/>
    <w:rsid w:val="00476C26"/>
    <w:rsid w:val="00524B6F"/>
    <w:rsid w:val="00525562"/>
    <w:rsid w:val="0066385B"/>
    <w:rsid w:val="006A408F"/>
    <w:rsid w:val="00723347"/>
    <w:rsid w:val="007233B0"/>
    <w:rsid w:val="00790750"/>
    <w:rsid w:val="008001D3"/>
    <w:rsid w:val="00854414"/>
    <w:rsid w:val="00877B0F"/>
    <w:rsid w:val="008B30D7"/>
    <w:rsid w:val="0091454D"/>
    <w:rsid w:val="00A02269"/>
    <w:rsid w:val="00A30DE8"/>
    <w:rsid w:val="00A909E7"/>
    <w:rsid w:val="00A965FC"/>
    <w:rsid w:val="00AD1A24"/>
    <w:rsid w:val="00B311BD"/>
    <w:rsid w:val="00B46DF3"/>
    <w:rsid w:val="00C44395"/>
    <w:rsid w:val="00C56460"/>
    <w:rsid w:val="00CC7A5C"/>
    <w:rsid w:val="00CD7797"/>
    <w:rsid w:val="00CE36E4"/>
    <w:rsid w:val="00DE2C77"/>
    <w:rsid w:val="00DE50D7"/>
    <w:rsid w:val="00DF5C96"/>
    <w:rsid w:val="00E2133D"/>
    <w:rsid w:val="00E86DA5"/>
    <w:rsid w:val="00EC3A5F"/>
    <w:rsid w:val="00EF6AE6"/>
    <w:rsid w:val="00F056B6"/>
    <w:rsid w:val="00F12799"/>
    <w:rsid w:val="00F55550"/>
    <w:rsid w:val="00F900C7"/>
    <w:rsid w:val="00FB79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355"/>
    <w:pPr>
      <w:ind w:left="720"/>
      <w:contextualSpacing/>
    </w:pPr>
  </w:style>
  <w:style w:type="character" w:styleId="Hyperlink">
    <w:name w:val="Hyperlink"/>
    <w:basedOn w:val="DefaultParagraphFont"/>
    <w:uiPriority w:val="99"/>
    <w:unhideWhenUsed/>
    <w:rsid w:val="00F056B6"/>
    <w:rPr>
      <w:color w:val="0000FF" w:themeColor="hyperlink"/>
      <w:u w:val="single"/>
    </w:rPr>
  </w:style>
  <w:style w:type="paragraph" w:styleId="BalloonText">
    <w:name w:val="Balloon Text"/>
    <w:basedOn w:val="Normal"/>
    <w:link w:val="BalloonTextChar"/>
    <w:uiPriority w:val="99"/>
    <w:semiHidden/>
    <w:unhideWhenUsed/>
    <w:rsid w:val="001D7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0C0"/>
    <w:rPr>
      <w:rFonts w:ascii="Tahoma" w:hAnsi="Tahoma" w:cs="Tahoma"/>
      <w:sz w:val="16"/>
      <w:szCs w:val="16"/>
    </w:rPr>
  </w:style>
  <w:style w:type="paragraph" w:styleId="Header">
    <w:name w:val="header"/>
    <w:basedOn w:val="Normal"/>
    <w:link w:val="HeaderChar"/>
    <w:uiPriority w:val="99"/>
    <w:unhideWhenUsed/>
    <w:rsid w:val="00723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3B0"/>
  </w:style>
  <w:style w:type="paragraph" w:styleId="Footer">
    <w:name w:val="footer"/>
    <w:basedOn w:val="Normal"/>
    <w:link w:val="FooterChar"/>
    <w:uiPriority w:val="99"/>
    <w:unhideWhenUsed/>
    <w:rsid w:val="00723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3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355"/>
    <w:pPr>
      <w:ind w:left="720"/>
      <w:contextualSpacing/>
    </w:pPr>
  </w:style>
  <w:style w:type="character" w:styleId="Hyperlink">
    <w:name w:val="Hyperlink"/>
    <w:basedOn w:val="DefaultParagraphFont"/>
    <w:uiPriority w:val="99"/>
    <w:unhideWhenUsed/>
    <w:rsid w:val="00F056B6"/>
    <w:rPr>
      <w:color w:val="0000FF" w:themeColor="hyperlink"/>
      <w:u w:val="single"/>
    </w:rPr>
  </w:style>
  <w:style w:type="paragraph" w:styleId="BalloonText">
    <w:name w:val="Balloon Text"/>
    <w:basedOn w:val="Normal"/>
    <w:link w:val="BalloonTextChar"/>
    <w:uiPriority w:val="99"/>
    <w:semiHidden/>
    <w:unhideWhenUsed/>
    <w:rsid w:val="001D7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0C0"/>
    <w:rPr>
      <w:rFonts w:ascii="Tahoma" w:hAnsi="Tahoma" w:cs="Tahoma"/>
      <w:sz w:val="16"/>
      <w:szCs w:val="16"/>
    </w:rPr>
  </w:style>
  <w:style w:type="paragraph" w:styleId="Header">
    <w:name w:val="header"/>
    <w:basedOn w:val="Normal"/>
    <w:link w:val="HeaderChar"/>
    <w:uiPriority w:val="99"/>
    <w:unhideWhenUsed/>
    <w:rsid w:val="00723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3B0"/>
  </w:style>
  <w:style w:type="paragraph" w:styleId="Footer">
    <w:name w:val="footer"/>
    <w:basedOn w:val="Normal"/>
    <w:link w:val="FooterChar"/>
    <w:uiPriority w:val="99"/>
    <w:unhideWhenUsed/>
    <w:rsid w:val="00723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directscreening.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18</cp:revision>
  <dcterms:created xsi:type="dcterms:W3CDTF">2017-08-22T19:16:00Z</dcterms:created>
  <dcterms:modified xsi:type="dcterms:W3CDTF">2017-08-24T13:33:00Z</dcterms:modified>
</cp:coreProperties>
</file>